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7A8" w:rsidRDefault="008A218C">
      <w:pPr>
        <w:pStyle w:val="Standard"/>
        <w:jc w:val="right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Załącznik nr </w:t>
      </w:r>
      <w:r w:rsidR="00387B95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.9 </w:t>
      </w:r>
      <w:r>
        <w:rPr>
          <w:b/>
          <w:sz w:val="22"/>
          <w:szCs w:val="22"/>
        </w:rPr>
        <w:t xml:space="preserve">do </w:t>
      </w:r>
      <w:r w:rsidR="00387B95">
        <w:rPr>
          <w:b/>
          <w:sz w:val="22"/>
          <w:szCs w:val="22"/>
        </w:rPr>
        <w:t>SWZ</w:t>
      </w:r>
      <w:bookmarkStart w:id="0" w:name="_GoBack"/>
      <w:bookmarkEnd w:id="0"/>
      <w:r>
        <w:rPr>
          <w:b/>
          <w:sz w:val="22"/>
          <w:szCs w:val="22"/>
        </w:rPr>
        <w:t>/</w:t>
      </w:r>
    </w:p>
    <w:p w:rsidR="00B207A8" w:rsidRDefault="008A218C">
      <w:pPr>
        <w:pStyle w:val="Standard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1 do umowy</w:t>
      </w:r>
    </w:p>
    <w:p w:rsidR="00B207A8" w:rsidRDefault="00B207A8">
      <w:pPr>
        <w:pStyle w:val="Standard"/>
        <w:jc w:val="center"/>
        <w:rPr>
          <w:b/>
          <w:bCs/>
        </w:rPr>
      </w:pPr>
    </w:p>
    <w:p w:rsidR="00B207A8" w:rsidRDefault="00B207A8">
      <w:pPr>
        <w:pStyle w:val="Standard"/>
        <w:jc w:val="center"/>
        <w:rPr>
          <w:b/>
          <w:bCs/>
        </w:rPr>
      </w:pPr>
    </w:p>
    <w:p w:rsidR="008A218C" w:rsidRDefault="008A218C">
      <w:pPr>
        <w:pStyle w:val="Standard"/>
        <w:jc w:val="center"/>
        <w:rPr>
          <w:b/>
          <w:bCs/>
        </w:rPr>
      </w:pPr>
    </w:p>
    <w:p w:rsidR="00B207A8" w:rsidRDefault="008A218C">
      <w:pPr>
        <w:pStyle w:val="Standard"/>
        <w:jc w:val="center"/>
        <w:rPr>
          <w:b/>
          <w:bCs/>
        </w:rPr>
      </w:pPr>
      <w:r>
        <w:rPr>
          <w:b/>
          <w:bCs/>
        </w:rPr>
        <w:t>OPIS PRZEDMIOTU ZAMÓWIENIA - Część nr 9</w:t>
      </w:r>
    </w:p>
    <w:p w:rsidR="008A218C" w:rsidRDefault="008A218C">
      <w:pPr>
        <w:pStyle w:val="Standard"/>
        <w:jc w:val="center"/>
        <w:rPr>
          <w:b/>
          <w:bCs/>
        </w:rPr>
      </w:pPr>
    </w:p>
    <w:p w:rsidR="00B207A8" w:rsidRDefault="00B207A8">
      <w:pPr>
        <w:pStyle w:val="Standard"/>
        <w:rPr>
          <w:b/>
          <w:u w:val="single"/>
        </w:rPr>
      </w:pPr>
    </w:p>
    <w:p w:rsidR="00B207A8" w:rsidRDefault="008A218C">
      <w:pPr>
        <w:pStyle w:val="Standard"/>
        <w:jc w:val="both"/>
        <w:rPr>
          <w:rFonts w:eastAsia="Andale Sans UI"/>
        </w:rPr>
      </w:pPr>
      <w:r>
        <w:rPr>
          <w:rFonts w:eastAsia="Andale Sans UI"/>
        </w:rPr>
        <w:t>Przedmiotem zamówienia jest zakup i dostawa niewyłącznych, nieograniczonych czasowo licencji pakietu oprogramowania biurowego, zintegrowanego, zawierającego następujące składniki: edytor tekstu, arkusz kalkulacyjny, program do tworzenia prezentacji. Pakiet komercyjny,  przeznaczony dla instytucji rządowych; Oprogramowanie Microsoft Office LTSC 2024 Standard CSP lub równoważny. Oprogramowanie musi posiadać dożywotnią licencję na użytkowanie. Wersja instalacyjna oprogramowania musi zostać udostępniona w postaci nośnika CD/DVD lub jako linku internetowego wskazującego lokalizację do pobrania wersji instalacyjnej oprogramowania.</w:t>
      </w:r>
    </w:p>
    <w:p w:rsidR="00B207A8" w:rsidRDefault="00B207A8">
      <w:pPr>
        <w:pStyle w:val="Standard"/>
        <w:jc w:val="both"/>
        <w:rPr>
          <w:rFonts w:eastAsia="Andale Sans UI"/>
        </w:rPr>
      </w:pPr>
    </w:p>
    <w:p w:rsidR="00B207A8" w:rsidRDefault="008A218C">
      <w:pPr>
        <w:pStyle w:val="Standard"/>
        <w:jc w:val="both"/>
        <w:rPr>
          <w:rFonts w:eastAsia="Andale Sans UI"/>
        </w:rPr>
      </w:pPr>
      <w:r>
        <w:rPr>
          <w:rFonts w:eastAsia="Andale Sans UI"/>
        </w:rPr>
        <w:tab/>
        <w:t>Jeżeli do opisania przedmiotu zamówienia użyto oznaczenia lub parametry wskazujące konkretnego producenta, produkt, znaki towarowe, patenty lub pochodzenie urządzeń, Zamawiający dopuszcza zastosowanie produktów równoważnych, przez które należy rozumieć produkty o parametrach nie gorszych od przedstawionych w SOPZ.</w:t>
      </w:r>
    </w:p>
    <w:p w:rsidR="00B207A8" w:rsidRDefault="00B207A8">
      <w:pPr>
        <w:pStyle w:val="Standard"/>
        <w:jc w:val="both"/>
        <w:rPr>
          <w:rFonts w:eastAsia="Andale Sans UI"/>
        </w:rPr>
      </w:pPr>
    </w:p>
    <w:p w:rsidR="00B207A8" w:rsidRDefault="008A218C">
      <w:pPr>
        <w:pStyle w:val="Standard"/>
        <w:jc w:val="both"/>
        <w:rPr>
          <w:rFonts w:eastAsia="Andale Sans UI"/>
        </w:rPr>
      </w:pPr>
      <w:r>
        <w:rPr>
          <w:rFonts w:eastAsia="Andale Sans UI"/>
        </w:rPr>
        <w:t>Wymagania pakietu:</w:t>
      </w:r>
    </w:p>
    <w:p w:rsidR="00B207A8" w:rsidRDefault="00B207A8">
      <w:pPr>
        <w:pStyle w:val="Standard"/>
        <w:jc w:val="both"/>
        <w:rPr>
          <w:rFonts w:eastAsia="Andale Sans UI"/>
        </w:rPr>
      </w:pPr>
    </w:p>
    <w:p w:rsidR="00B207A8" w:rsidRDefault="008A218C" w:rsidP="008A218C">
      <w:pPr>
        <w:pStyle w:val="Standard"/>
        <w:jc w:val="both"/>
        <w:rPr>
          <w:rFonts w:eastAsia="Andale Sans UI"/>
        </w:rPr>
      </w:pPr>
      <w:r>
        <w:rPr>
          <w:rFonts w:eastAsia="Andale Sans UI"/>
        </w:rPr>
        <w:t xml:space="preserve">Zgodność z posiadanym przez zamawiającego oprogramowaniem, MS Office "2003/2007/2010/2013/2016/2019/2024”. W otwieranych dokumentach musi być zachowane oryginalne formatowanie oraz ich treść. Wszystkie funkcje oraz makra muszą działać poprawnie a ich wynik musi być identyczny jak w przypadku programu, w którym został wytworzony bez konieczności dodatkowej edycji otwartego dokumentu. Dostarczony program musi zapewniać możliwość modyfikacji plików utworzonych za pomocą ww. programów w taki sposób by możliwe było ich poprawne otworzenie przy pomocy programu, który oryginalnie służył do utworzenia pliku. Edytor tekstowy powinien umożliwiać zmianę wielkości </w:t>
      </w:r>
      <w:proofErr w:type="spellStart"/>
      <w:r>
        <w:rPr>
          <w:rFonts w:eastAsia="Andale Sans UI"/>
        </w:rPr>
        <w:t>kerningu</w:t>
      </w:r>
      <w:proofErr w:type="spellEnd"/>
      <w:r>
        <w:rPr>
          <w:rFonts w:eastAsia="Andale Sans UI"/>
        </w:rPr>
        <w:t>, tworzenie wcięć lustrzanych, zastosowanie stylów mieszanych i stylów tabel oraz podział okna na kilka dokumentów. Arkusz kalkulacyjny powinien umożliwiać ustawianie obszaru wydruku, natomiast program do prezentacji musi zapewnić importowanie slajdów z innych prezentacji.</w:t>
      </w:r>
    </w:p>
    <w:p w:rsidR="00B207A8" w:rsidRDefault="00B207A8">
      <w:pPr>
        <w:pStyle w:val="Standard"/>
        <w:jc w:val="both"/>
        <w:rPr>
          <w:rFonts w:eastAsia="Andale Sans UI"/>
        </w:rPr>
      </w:pPr>
    </w:p>
    <w:p w:rsidR="00B207A8" w:rsidRDefault="008A218C">
      <w:pPr>
        <w:pStyle w:val="Standard"/>
        <w:jc w:val="both"/>
        <w:rPr>
          <w:rFonts w:eastAsia="Andale Sans UI"/>
        </w:rPr>
      </w:pPr>
      <w:r>
        <w:rPr>
          <w:rFonts w:eastAsia="Andale Sans UI"/>
        </w:rPr>
        <w:t>Pozostałe wymagania:</w:t>
      </w:r>
    </w:p>
    <w:p w:rsidR="00B207A8" w:rsidRDefault="008A218C">
      <w:pPr>
        <w:pStyle w:val="Standard"/>
        <w:numPr>
          <w:ilvl w:val="0"/>
          <w:numId w:val="2"/>
        </w:numPr>
        <w:jc w:val="both"/>
        <w:rPr>
          <w:rFonts w:eastAsia="Andale Sans UI"/>
        </w:rPr>
      </w:pPr>
      <w:r>
        <w:rPr>
          <w:rFonts w:eastAsia="Andale Sans UI"/>
        </w:rPr>
        <w:t>Oferowane oprogramowanie musi być fabrycznie nowe, nieużywane, pochodzące z autoryzowanego kanału sprzedaży producenta na rynek polski lub Unii Europejskiej.</w:t>
      </w:r>
    </w:p>
    <w:p w:rsidR="00B207A8" w:rsidRDefault="008A218C">
      <w:pPr>
        <w:pStyle w:val="Standard"/>
        <w:numPr>
          <w:ilvl w:val="0"/>
          <w:numId w:val="2"/>
        </w:numPr>
        <w:jc w:val="both"/>
        <w:rPr>
          <w:rFonts w:eastAsia="Andale Sans UI"/>
        </w:rPr>
      </w:pPr>
      <w:r>
        <w:rPr>
          <w:rFonts w:eastAsia="Andale Sans UI"/>
        </w:rPr>
        <w:t>Oprogramowanie musi być dostarczone w formie licencji elektronicznej.</w:t>
      </w:r>
    </w:p>
    <w:p w:rsidR="00B207A8" w:rsidRDefault="008A218C">
      <w:pPr>
        <w:pStyle w:val="Standard"/>
        <w:numPr>
          <w:ilvl w:val="0"/>
          <w:numId w:val="2"/>
        </w:numPr>
        <w:jc w:val="both"/>
        <w:rPr>
          <w:rFonts w:eastAsia="Andale Sans UI"/>
        </w:rPr>
      </w:pPr>
      <w:r>
        <w:rPr>
          <w:rFonts w:eastAsia="Andale Sans UI"/>
        </w:rPr>
        <w:t>Wykonawca zobowiązany jest dostarczyć klucze licencyjne oraz instrukcję aktywacji.</w:t>
      </w:r>
    </w:p>
    <w:p w:rsidR="00B207A8" w:rsidRDefault="008A218C">
      <w:pPr>
        <w:pStyle w:val="Standard"/>
        <w:numPr>
          <w:ilvl w:val="0"/>
          <w:numId w:val="2"/>
        </w:numPr>
        <w:jc w:val="both"/>
        <w:rPr>
          <w:rFonts w:eastAsia="Andale Sans UI"/>
        </w:rPr>
      </w:pPr>
      <w:r>
        <w:rPr>
          <w:rFonts w:eastAsia="Andale Sans UI"/>
        </w:rPr>
        <w:t>Zamawiający oczekuje iż wszystkie dostarczone licencje zostaną dostarczone w ramach jednego klucza.</w:t>
      </w:r>
    </w:p>
    <w:p w:rsidR="00B207A8" w:rsidRDefault="008A218C">
      <w:pPr>
        <w:pStyle w:val="Standard"/>
        <w:numPr>
          <w:ilvl w:val="0"/>
          <w:numId w:val="2"/>
        </w:numPr>
        <w:jc w:val="both"/>
        <w:rPr>
          <w:rFonts w:eastAsia="Andale Sans UI"/>
        </w:rPr>
      </w:pPr>
      <w:r>
        <w:rPr>
          <w:rFonts w:eastAsia="Andale Sans UI"/>
        </w:rPr>
        <w:t>W ramach dostawy Wykonawca zobowiązuje się do udzielenia wsparcia technicznego w zakresie instalacji i aktywacji oprogramowania.</w:t>
      </w:r>
    </w:p>
    <w:p w:rsidR="00B207A8" w:rsidRDefault="00B207A8">
      <w:pPr>
        <w:pStyle w:val="Standard"/>
        <w:jc w:val="both"/>
        <w:rPr>
          <w:rFonts w:eastAsia="Andale Sans UI"/>
        </w:rPr>
      </w:pPr>
    </w:p>
    <w:p w:rsidR="00B207A8" w:rsidRDefault="00B207A8">
      <w:pPr>
        <w:pStyle w:val="Standard"/>
        <w:jc w:val="both"/>
      </w:pPr>
    </w:p>
    <w:tbl>
      <w:tblPr>
        <w:tblW w:w="860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6280"/>
        <w:gridCol w:w="1533"/>
      </w:tblGrid>
      <w:tr w:rsidR="00B207A8">
        <w:trPr>
          <w:trHeight w:val="584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07A8" w:rsidRDefault="008A218C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07A8" w:rsidRDefault="008A218C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207A8" w:rsidRDefault="008A218C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Liczba </w:t>
            </w:r>
          </w:p>
          <w:p w:rsidR="00B207A8" w:rsidRDefault="008A218C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licencji</w:t>
            </w:r>
          </w:p>
        </w:tc>
      </w:tr>
      <w:tr w:rsidR="00B207A8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7A8" w:rsidRDefault="008A218C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7A8" w:rsidRDefault="008A218C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Pakiet Microsoft Office LTSC 2024 Standard CSP lub równoważny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7A8" w:rsidRDefault="008A218C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</w:tr>
    </w:tbl>
    <w:p w:rsidR="00B207A8" w:rsidRDefault="00B207A8">
      <w:pPr>
        <w:pStyle w:val="Standard"/>
        <w:jc w:val="center"/>
        <w:rPr>
          <w:rFonts w:eastAsia="Times New Roman" w:cs="Arial"/>
          <w:b/>
          <w:bCs/>
          <w:sz w:val="18"/>
          <w:szCs w:val="18"/>
        </w:rPr>
      </w:pPr>
    </w:p>
    <w:p w:rsidR="00B207A8" w:rsidRDefault="00B207A8">
      <w:pPr>
        <w:pStyle w:val="Standard"/>
        <w:jc w:val="center"/>
        <w:rPr>
          <w:rFonts w:eastAsia="Times New Roman" w:cs="Arial"/>
          <w:b/>
          <w:bCs/>
          <w:sz w:val="18"/>
          <w:szCs w:val="18"/>
        </w:rPr>
      </w:pPr>
    </w:p>
    <w:p w:rsidR="00B207A8" w:rsidRDefault="00B207A8">
      <w:pPr>
        <w:pStyle w:val="Standard"/>
        <w:jc w:val="center"/>
        <w:rPr>
          <w:rFonts w:eastAsia="Times New Roman" w:cs="Arial"/>
          <w:b/>
          <w:bCs/>
          <w:sz w:val="18"/>
          <w:szCs w:val="18"/>
        </w:rPr>
      </w:pPr>
    </w:p>
    <w:p w:rsidR="00B207A8" w:rsidRDefault="008A218C">
      <w:pPr>
        <w:pStyle w:val="Standard"/>
        <w:numPr>
          <w:ilvl w:val="0"/>
          <w:numId w:val="4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lastRenderedPageBreak/>
        <w:t xml:space="preserve">Pakiet oprogramowania biurowego </w:t>
      </w:r>
    </w:p>
    <w:p w:rsidR="00B207A8" w:rsidRDefault="00B207A8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360"/>
        <w:rPr>
          <w:rFonts w:eastAsia="Andale Sans UI"/>
          <w:b/>
          <w:bCs/>
        </w:rPr>
      </w:pPr>
    </w:p>
    <w:p w:rsidR="00B207A8" w:rsidRDefault="008A218C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Minimalne wymagania dla rozwiązania równoważnego:</w:t>
      </w:r>
    </w:p>
    <w:p w:rsidR="00B207A8" w:rsidRDefault="00B207A8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rFonts w:eastAsia="Andale Sans UI"/>
          <w:b/>
          <w:bCs/>
          <w:u w:val="single"/>
        </w:rPr>
      </w:pPr>
    </w:p>
    <w:tbl>
      <w:tblPr>
        <w:tblW w:w="992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48"/>
        <w:gridCol w:w="7175"/>
      </w:tblGrid>
      <w:tr w:rsidR="00B207A8">
        <w:trPr>
          <w:trHeight w:val="27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Wymagania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Interfejsu użytkownika: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Pełna polska wersja językowa interfejsu użytkownika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Instalacja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instalacji oprogramowania na dowolnych komputerach licencje niepowiązane z konkretnymi komputerami, możliwość automatycznej instalacji komponentów (przy użyciu instalatora systemowego)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Pomoc techniczna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Całkowicie zlokalizowany w języku polskim system komunikatów i podręcznej pomocy technicznej w pakiecie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Wsparcie dla formatu XML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Uprawnienia do edycji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nadawania uprawnień do modyfikacji dokumentów tworzonych za pomocą aplikacji wchodzących w skład pakietów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Hiperłącza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Automatyczne wypisywanie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hiperłącz</w:t>
            </w:r>
            <w:proofErr w:type="spellEnd"/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Odświeżanie danych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automatycznego odświeżania danych pochodzących z Internetu w arkuszach kalkulacyjnych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Zabezpieczenia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dodawania do dokumentów i arkuszy kalkulacyjnych podpisów cyfrowych, pozwalających na stwierdzenie czy dany dokument/arkusz pochodzi z bezpiecznego źródła i nie został w żaden sposób zmieniony, możliwość automatycznego odzyskiwania dokumentów i arkuszy kalkulacyjnych w wypadku nieoczekiwanego zamknięcia aplikacji spowodowanego zanikiem prądu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Obsługa formatów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prawidłowe odczytywanie i zapisywanie danych w dokumentach w formatach: .DOC, DOCX, XLS, ,XLSX, PPT, PPTX, w tym obsługa formatowania, makr, formuł, formularzy w plikach wytworzonych w MS Office 2003, MS Office 2007, MS Office 2010, MS Office 2013, MS Office 2016, MS Office 2019, MS Office 2024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Narzędzia programistyczne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Zawiera narzędzia programistyczne umożliwiające automatyzację pracy i wymianę danych pomiędzy dokumentami i aplikacjami (język makropoleceń, język skryptowy)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Tworzenie drukowanych materiałów informacyjnych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Umożliwia tworzenie drukowanych materiałów informacyjnych poprzez: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tworzenie i edycję drukowanych materiałów informacyjnych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tworzenie materiałów przy użyciu dostępnych z narzędziem szablonów: broszur, biuletynów, katalogów,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edycję poszczególnych stron materiałów.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podział treści na kolumny,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umieszczanie elementów graficznych,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wykorzystanie mechanizmu korespondencji seryjnej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płynne przesuwanie elementów po całej stronie publikacji.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eksport publikacji do formatu PDF oraz TIFF.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wydruk publikacji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Edytor tekstów musi umożliwiać: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edycję i formatowanie tekstu w języku polskim wraz z obsługą języka polskiego w zakresie sprawdzania pisowni i poprawności gramatycznej oraz funkcjonalnością słownika wyrazów bliskoznacznych i autokorekty;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wstawianie oraz formatowanie tabel;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wstawianie oraz formatowanie obiektów graficznych;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wstawianie wykresów i tabel z arkusza kalkulacyjnego (wliczając tabele przestawne);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automatyczne numerowanie rozdziałów, punktów, akapitów, tabel i rysunków;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automatyczne tworzenie spisów treści;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formatowanie nagłówków i stopek stron;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śledzenie zmian wprowadzonych przez użytkowników;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nagrywanie, tworzenie i edycję makr automatyzujących wykonywanie czynności;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określenie układu strony (pionowa/pozioma);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wydruk dokumentów;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wykonywanie korespondencji seryjnej bazując na danych adresowych pochodzących z arkusza kalkulacyjnego i z narzędzia do zarządzania informacją prywatną;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pracę na dokumentach utworzonych przy pomocy Microsoft Word 2003, Microsoft Word 2007, MS Word 2010, MS Word 2013, MS Word 2016, MS Word 2019, z zapewnieniem bezproblemowej konwersji wszystkich elementów i atrybutów dokumentu;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zabezpieczenie dokumentów hasłem przed odczytem oraz przed wprowadzaniem modyfikacji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Arkusz kalkulacyjny musi umożliwiać: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tworzenie raportów tabelarycznych;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tworzenie wykresów liniowych (wraz z linią trendu), słupkowych, kołowych;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tworzenie arkuszy kalkulacyjnych zawierających teksty, dane liczbowe oraz formuły przeprowadzające operacje matematyczne, logiczne, tekstowe, statystyczne oraz operacje na danych finansowych i na miarach czasu;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tworzenie raportów z zewnętrznych źródeł danych (inne arkusze kalkulacyjne, bazy danych zgodne z ODBC, pliki tekstowe, pliki XML,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webservice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obsługę kostek OLAP oraz 'tworzenie i edycję kwerend bazodanowych i webowych. Narzędzia wspomagające analizę statystyczną i finansową, analizę wariantową i rozwiązywanie problemów optymalizacyjnych;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tworzenie raportów tabeli przestawnych umożliwiających dynamiczną zmianę wymiarów oraz wykresów bazujących na danych z tabeli przestawnych;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wyszukiwanie i zamianę danych.;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wykonywanie analiz danych przy użyciu formatowania warunkowego;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nazywanie komórek arkusza i odwoływanie się w formułach po takiej nazwie;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nagrywanie, tworzenie i edycję makr automatyzujących wykonywanie czynności;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formatowanie czasu, daty i wartości finansowych z polskim formatem;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zapis wielu arkuszy kalkulacyjnych w jednym pliku;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zachowanie pełnej zgodności z formatami plików utworzonych za pomocą oprogramowania Microsoft Excel 2003 oraz Microsoft Excel 2007, Microsoft Excel 2010, Microsoft Excel 2013, Microsoft Excel 2016, MS Excel 2019, z uwzględnieniem poprawnej realizacji użytych w nich funkcji specjalnych i makropoleceń;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zabezpieczenie dokumentów hasłem przed odczytem oraz przed wprowadzaniem modyfikacji.</w:t>
            </w:r>
          </w:p>
        </w:tc>
      </w:tr>
      <w:tr w:rsidR="00B207A8"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Program do tworzenia prezentacji musi umożliwiać:</w:t>
            </w:r>
          </w:p>
        </w:tc>
        <w:tc>
          <w:tcPr>
            <w:tcW w:w="7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drukowanie w formacie umożliwiającym robienie notatek;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zapisanie jako prezentacja tylko do odczytu;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nagrywanie narracji i dołączanie jej do prezentacji;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opatrywanie slajdów notatkami dla prezentera;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umieszczanie i formatowanie tekstów, obiektów graficznych, tabel, nagrań dźwiękowych i wideo;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umieszczanie tabel i wykresów pochodzących z arkusza kalkulacyjnego;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odświeżenie wykresu znajdującego się w prezentacji po zmianie danych w źródłowym arkuszu kalkulacyjnym;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możliwość tworzenia animacji obiektów i całych slajdów;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prowadzenie prezentacji w trybie prezentera, gdzie slajdy są widoczne na jednym monitorze lub projektorze, a na drugim widoczne są slajdy i notatki prezentera;</w:t>
            </w:r>
          </w:p>
          <w:p w:rsidR="00B207A8" w:rsidRDefault="008A218C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zapewniać zgodność z formatami plików utworzonych za pomocą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oprogramowania MS PowerPoint 2003, MS PowerPoint 2007, MS PowerPoint 2010, MS PowerPoint 2013 i MS PowerPoint 2016, MS PowerPoint 2019.</w:t>
            </w:r>
          </w:p>
        </w:tc>
      </w:tr>
    </w:tbl>
    <w:p w:rsidR="00B207A8" w:rsidRDefault="00B207A8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  <w:sz w:val="22"/>
          <w:szCs w:val="22"/>
          <w:u w:val="single"/>
        </w:rPr>
      </w:pPr>
    </w:p>
    <w:p w:rsidR="00B207A8" w:rsidRDefault="008A218C">
      <w:pPr>
        <w:pStyle w:val="Standard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W przypadku, gdy oprogramowanie równoważne nie będzie właściwie współdziałać ze sprzętem i oprogramowaniem funkcjonującym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odinstalowaniu oprogramowania.</w:t>
      </w:r>
    </w:p>
    <w:p w:rsidR="00B207A8" w:rsidRDefault="00B207A8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  <w:sz w:val="22"/>
          <w:szCs w:val="22"/>
          <w:u w:val="single"/>
        </w:rPr>
      </w:pPr>
    </w:p>
    <w:sectPr w:rsidR="00B207A8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ndale Sans UI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A3417"/>
    <w:multiLevelType w:val="multilevel"/>
    <w:tmpl w:val="2F9004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30630CE1"/>
    <w:multiLevelType w:val="multilevel"/>
    <w:tmpl w:val="8B2A67FC"/>
    <w:lvl w:ilvl="0">
      <w:start w:val="1"/>
      <w:numFmt w:val="decimal"/>
      <w:lvlText w:val="%1."/>
      <w:lvlJc w:val="left"/>
      <w:pPr>
        <w:tabs>
          <w:tab w:val="num" w:pos="0"/>
        </w:tabs>
        <w:ind w:left="750" w:hanging="3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E1843BF"/>
    <w:multiLevelType w:val="multilevel"/>
    <w:tmpl w:val="84F888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7A8"/>
    <w:rsid w:val="00387B95"/>
    <w:rsid w:val="008A218C"/>
    <w:rsid w:val="00B2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5AADC"/>
  <w15:docId w15:val="{6E93E6DD-4251-4B4E-BA36-5C48C5E3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Textbody"/>
    <w:qFormat/>
    <w:pPr>
      <w:widowControl/>
      <w:suppressAutoHyphens w:val="0"/>
      <w:spacing w:before="100" w:after="100"/>
      <w:outlineLvl w:val="0"/>
    </w:pPr>
    <w:rPr>
      <w:rFonts w:eastAsia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  <w:rPr>
      <w:sz w:val="22"/>
      <w:szCs w:val="22"/>
    </w:rPr>
  </w:style>
  <w:style w:type="character" w:customStyle="1" w:styleId="WW8Num4z0">
    <w:name w:val="WW8Num4z0"/>
    <w:qFormat/>
    <w:rPr>
      <w:rFonts w:ascii="Symbol" w:eastAsia="Symbol" w:hAnsi="Symbol" w:cs="Symbol"/>
      <w:sz w:val="20"/>
    </w:rPr>
  </w:style>
  <w:style w:type="character" w:customStyle="1" w:styleId="WW8Num4z1">
    <w:name w:val="WW8Num4z1"/>
    <w:qFormat/>
    <w:rPr>
      <w:rFonts w:ascii="Courier New" w:eastAsia="Courier New" w:hAnsi="Courier New" w:cs="Courier New"/>
      <w:sz w:val="20"/>
    </w:rPr>
  </w:style>
  <w:style w:type="character" w:customStyle="1" w:styleId="WW8Num4z2">
    <w:name w:val="WW8Num4z2"/>
    <w:qFormat/>
    <w:rPr>
      <w:rFonts w:ascii="Wingdings" w:eastAsia="Wingdings" w:hAnsi="Wingdings" w:cs="Wingdings"/>
      <w:sz w:val="20"/>
    </w:rPr>
  </w:style>
  <w:style w:type="character" w:customStyle="1" w:styleId="WW8Num5z0">
    <w:name w:val="WW8Num5z0"/>
    <w:qFormat/>
    <w:rPr>
      <w:rFonts w:ascii="Symbol" w:eastAsia="Symbol" w:hAnsi="Symbol" w:cs="Symbol"/>
      <w:sz w:val="20"/>
    </w:rPr>
  </w:style>
  <w:style w:type="character" w:customStyle="1" w:styleId="WW8Num5z1">
    <w:name w:val="WW8Num5z1"/>
    <w:qFormat/>
    <w:rPr>
      <w:rFonts w:ascii="Courier New" w:eastAsia="Courier New" w:hAnsi="Courier New" w:cs="Courier New"/>
      <w:sz w:val="20"/>
    </w:rPr>
  </w:style>
  <w:style w:type="character" w:customStyle="1" w:styleId="WW8Num5z2">
    <w:name w:val="WW8Num5z2"/>
    <w:qFormat/>
    <w:rPr>
      <w:rFonts w:ascii="Wingdings" w:eastAsia="Wingdings" w:hAnsi="Wingdings" w:cs="Wingdings"/>
      <w:sz w:val="20"/>
    </w:rPr>
  </w:style>
  <w:style w:type="character" w:customStyle="1" w:styleId="Domylnaczcionkaakapitu3">
    <w:name w:val="Domyślna czcionka akapitu3"/>
    <w:qFormat/>
  </w:style>
  <w:style w:type="character" w:customStyle="1" w:styleId="WW8Num2z1">
    <w:name w:val="WW8Num2z1"/>
    <w:qFormat/>
    <w:rPr>
      <w:rFonts w:ascii="Courier New" w:eastAsia="Courier New" w:hAnsi="Courier New" w:cs="Courier New"/>
    </w:rPr>
  </w:style>
  <w:style w:type="character" w:customStyle="1" w:styleId="WW8Num2z2">
    <w:name w:val="WW8Num2z2"/>
    <w:qFormat/>
    <w:rPr>
      <w:rFonts w:ascii="Wingdings" w:eastAsia="Wingdings" w:hAnsi="Wingdings" w:cs="Wingdings"/>
    </w:rPr>
  </w:style>
  <w:style w:type="character" w:customStyle="1" w:styleId="WW8Num3z1">
    <w:name w:val="WW8Num3z1"/>
    <w:qFormat/>
    <w:rPr>
      <w:rFonts w:ascii="Courier New" w:eastAsia="Courier New" w:hAnsi="Courier New" w:cs="Courier New"/>
    </w:rPr>
  </w:style>
  <w:style w:type="character" w:customStyle="1" w:styleId="WW8Num3z2">
    <w:name w:val="WW8Num3z2"/>
    <w:qFormat/>
    <w:rPr>
      <w:rFonts w:ascii="Wingdings" w:eastAsia="Wingdings" w:hAnsi="Wingdings" w:cs="Wingdings"/>
    </w:rPr>
  </w:style>
  <w:style w:type="character" w:customStyle="1" w:styleId="WW8Num6z0">
    <w:name w:val="WW8Num6z0"/>
    <w:qFormat/>
    <w:rPr>
      <w:rFonts w:ascii="Symbol" w:eastAsia="Symbol" w:hAnsi="Symbol" w:cs="Symbol"/>
    </w:rPr>
  </w:style>
  <w:style w:type="character" w:customStyle="1" w:styleId="WW8Num6z1">
    <w:name w:val="WW8Num6z1"/>
    <w:qFormat/>
    <w:rPr>
      <w:rFonts w:ascii="Courier New" w:eastAsia="Courier New" w:hAnsi="Courier New" w:cs="Courier New"/>
    </w:rPr>
  </w:style>
  <w:style w:type="character" w:customStyle="1" w:styleId="WW8Num6z2">
    <w:name w:val="WW8Num6z2"/>
    <w:qFormat/>
    <w:rPr>
      <w:rFonts w:ascii="Wingdings" w:eastAsia="Wingdings" w:hAnsi="Wingdings" w:cs="Wingdings"/>
    </w:rPr>
  </w:style>
  <w:style w:type="character" w:customStyle="1" w:styleId="WW8Num7z0">
    <w:name w:val="WW8Num7z0"/>
    <w:qFormat/>
    <w:rPr>
      <w:rFonts w:ascii="Symbol" w:eastAsia="Symbol" w:hAnsi="Symbol" w:cs="Symbol"/>
    </w:rPr>
  </w:style>
  <w:style w:type="character" w:customStyle="1" w:styleId="WW8Num7z1">
    <w:name w:val="WW8Num7z1"/>
    <w:qFormat/>
    <w:rPr>
      <w:rFonts w:ascii="Courier New" w:eastAsia="Courier New" w:hAnsi="Courier New" w:cs="Courier New"/>
    </w:rPr>
  </w:style>
  <w:style w:type="character" w:customStyle="1" w:styleId="WW8Num7z2">
    <w:name w:val="WW8Num7z2"/>
    <w:qFormat/>
    <w:rPr>
      <w:rFonts w:ascii="Wingdings" w:eastAsia="Wingdings" w:hAnsi="Wingdings" w:cs="Wingdings"/>
    </w:rPr>
  </w:style>
  <w:style w:type="character" w:customStyle="1" w:styleId="WW8Num8z0">
    <w:name w:val="WW8Num8z0"/>
    <w:qFormat/>
    <w:rPr>
      <w:rFonts w:ascii="Symbol" w:eastAsia="Symbol" w:hAnsi="Symbol" w:cs="Symbol"/>
    </w:rPr>
  </w:style>
  <w:style w:type="character" w:customStyle="1" w:styleId="WW8Num8z1">
    <w:name w:val="WW8Num8z1"/>
    <w:qFormat/>
    <w:rPr>
      <w:rFonts w:ascii="Courier New" w:eastAsia="Courier New" w:hAnsi="Courier New" w:cs="Courier New"/>
    </w:rPr>
  </w:style>
  <w:style w:type="character" w:customStyle="1" w:styleId="WW8Num8z2">
    <w:name w:val="WW8Num8z2"/>
    <w:qFormat/>
    <w:rPr>
      <w:rFonts w:ascii="Wingdings" w:eastAsia="Wingdings" w:hAnsi="Wingdings" w:cs="Wingdings"/>
    </w:rPr>
  </w:style>
  <w:style w:type="character" w:customStyle="1" w:styleId="WW8Num9z0">
    <w:name w:val="WW8Num9z0"/>
    <w:qFormat/>
    <w:rPr>
      <w:rFonts w:ascii="Symbol" w:eastAsia="Symbol" w:hAnsi="Symbol" w:cs="Symbol"/>
      <w:sz w:val="22"/>
      <w:szCs w:val="22"/>
    </w:rPr>
  </w:style>
  <w:style w:type="character" w:customStyle="1" w:styleId="WW8Num9z1">
    <w:name w:val="WW8Num9z1"/>
    <w:qFormat/>
    <w:rPr>
      <w:rFonts w:ascii="Courier New" w:eastAsia="Courier New" w:hAnsi="Courier New" w:cs="Courier New"/>
    </w:rPr>
  </w:style>
  <w:style w:type="character" w:customStyle="1" w:styleId="WW8Num9z2">
    <w:name w:val="WW8Num9z2"/>
    <w:qFormat/>
    <w:rPr>
      <w:rFonts w:ascii="Wingdings" w:eastAsia="Wingdings" w:hAnsi="Wingdings" w:cs="Wingdings"/>
    </w:rPr>
  </w:style>
  <w:style w:type="character" w:customStyle="1" w:styleId="WW8Num10z0">
    <w:name w:val="WW8Num10z0"/>
    <w:qFormat/>
    <w:rPr>
      <w:rFonts w:ascii="Symbol" w:eastAsia="Symbol" w:hAnsi="Symbol" w:cs="Symbol"/>
    </w:rPr>
  </w:style>
  <w:style w:type="character" w:customStyle="1" w:styleId="WW8Num10z1">
    <w:name w:val="WW8Num10z1"/>
    <w:qFormat/>
    <w:rPr>
      <w:rFonts w:ascii="Courier New" w:eastAsia="Courier New" w:hAnsi="Courier New" w:cs="Courier New"/>
    </w:rPr>
  </w:style>
  <w:style w:type="character" w:customStyle="1" w:styleId="WW8Num10z2">
    <w:name w:val="WW8Num10z2"/>
    <w:qFormat/>
    <w:rPr>
      <w:rFonts w:ascii="Wingdings" w:eastAsia="Wingdings" w:hAnsi="Wingdings" w:cs="Wingdings"/>
    </w:rPr>
  </w:style>
  <w:style w:type="character" w:customStyle="1" w:styleId="WW8Num11z0">
    <w:name w:val="WW8Num11z0"/>
    <w:qFormat/>
    <w:rPr>
      <w:sz w:val="22"/>
      <w:szCs w:val="22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eastAsia="Symbol" w:hAnsi="Symbol" w:cs="Symbol"/>
    </w:rPr>
  </w:style>
  <w:style w:type="character" w:customStyle="1" w:styleId="WW8Num12z1">
    <w:name w:val="WW8Num12z1"/>
    <w:qFormat/>
    <w:rPr>
      <w:rFonts w:ascii="Courier New" w:eastAsia="Courier New" w:hAnsi="Courier New" w:cs="Courier New"/>
    </w:rPr>
  </w:style>
  <w:style w:type="character" w:customStyle="1" w:styleId="WW8Num12z2">
    <w:name w:val="WW8Num12z2"/>
    <w:qFormat/>
    <w:rPr>
      <w:rFonts w:ascii="Wingdings" w:eastAsia="Wingdings" w:hAnsi="Wingdings" w:cs="Wingdings"/>
    </w:rPr>
  </w:style>
  <w:style w:type="character" w:customStyle="1" w:styleId="WW8Num13z0">
    <w:name w:val="WW8Num13z0"/>
    <w:qFormat/>
    <w:rPr>
      <w:rFonts w:ascii="Symbol" w:eastAsia="Symbol" w:hAnsi="Symbol" w:cs="Symbol"/>
    </w:rPr>
  </w:style>
  <w:style w:type="character" w:customStyle="1" w:styleId="WW8Num13z1">
    <w:name w:val="WW8Num13z1"/>
    <w:qFormat/>
    <w:rPr>
      <w:rFonts w:ascii="Courier New" w:eastAsia="Courier New" w:hAnsi="Courier New" w:cs="Courier New"/>
    </w:rPr>
  </w:style>
  <w:style w:type="character" w:customStyle="1" w:styleId="WW8Num13z2">
    <w:name w:val="WW8Num13z2"/>
    <w:qFormat/>
    <w:rPr>
      <w:rFonts w:ascii="Wingdings" w:eastAsia="Wingdings" w:hAnsi="Wingdings" w:cs="Wingdings"/>
    </w:rPr>
  </w:style>
  <w:style w:type="character" w:customStyle="1" w:styleId="Domylnaczcionkaakapitu2">
    <w:name w:val="Domyślna czcionka akapitu2"/>
    <w:qFormat/>
  </w:style>
  <w:style w:type="character" w:customStyle="1" w:styleId="Symbolewypunktowania">
    <w:name w:val="Symbole wypunktowania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Znakinumeracji">
    <w:name w:val="Znaki numeracji"/>
    <w:qFormat/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nazwaprodfirma">
    <w:name w:val="nazwa_prod_firma"/>
    <w:basedOn w:val="Domylnaczcionkaakapitu2"/>
    <w:qFormat/>
  </w:style>
  <w:style w:type="character" w:customStyle="1" w:styleId="Domylnaczcionkaakapitu1">
    <w:name w:val="Domyślna czcionka akapitu1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qnmdr">
    <w:name w:val="_qnmdr"/>
    <w:basedOn w:val="Domylnaczcionkaakapitu3"/>
    <w:qFormat/>
  </w:style>
  <w:style w:type="character" w:customStyle="1" w:styleId="pogrubienie">
    <w:name w:val="pogrubienie"/>
    <w:basedOn w:val="Domylnaczcionkaakapitu3"/>
    <w:qFormat/>
  </w:style>
  <w:style w:type="character" w:customStyle="1" w:styleId="js-cena">
    <w:name w:val="js-cena"/>
    <w:basedOn w:val="Domylnaczcionkaakapitu3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styleId="Nagwek">
    <w:name w:val="header"/>
    <w:basedOn w:val="Standard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Tahom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Lucida Sans Unicode" w:hAnsi="Times New Roman" w:cs="Times New Roman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Nagwek2">
    <w:name w:val="Nagłówek2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Podpis2">
    <w:name w:val="Podpis2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"/>
    <w:qFormat/>
    <w:pPr>
      <w:widowControl/>
      <w:spacing w:before="280" w:after="119"/>
    </w:pPr>
    <w:rPr>
      <w:rFonts w:eastAsia="Times New Roman"/>
    </w:rPr>
  </w:style>
  <w:style w:type="paragraph" w:styleId="HTML-wstpniesformatowany">
    <w:name w:val="HTML Preformatted"/>
    <w:basedOn w:val="Standard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Zawartotabeli">
    <w:name w:val="Zawartość tabeli"/>
    <w:basedOn w:val="Standard"/>
    <w:qFormat/>
    <w:rsid w:val="000254B2"/>
    <w:pPr>
      <w:suppressLineNumbers/>
    </w:pPr>
    <w:rPr>
      <w:rFonts w:ascii="Liberation Serif" w:eastAsia="NSimSun" w:hAnsi="Liberation Serif" w:cs="Arial"/>
      <w:lang w:bidi="hi-IN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rsid w:val="00EA0C19"/>
    <w:pPr>
      <w:widowControl/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11</vt:lpstr>
    </vt:vector>
  </TitlesOfParts>
  <Company/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11</dc:title>
  <dc:subject/>
  <dc:creator>POLICJA</dc:creator>
  <dc:description/>
  <cp:lastModifiedBy>Krzysztof Kliman</cp:lastModifiedBy>
  <cp:revision>3</cp:revision>
  <cp:lastPrinted>2017-10-13T09:18:00Z</cp:lastPrinted>
  <dcterms:created xsi:type="dcterms:W3CDTF">2025-04-08T12:01:00Z</dcterms:created>
  <dcterms:modified xsi:type="dcterms:W3CDTF">2025-04-22T12:08:00Z</dcterms:modified>
  <dc:language>pl-PL</dc:language>
</cp:coreProperties>
</file>